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Профильное обучение географии</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«Профильное обучение географии»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«Профильное обучение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«Профильное обучение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«Профильное обучение географии»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Геоэкология</w:t>
            </w:r>
          </w:p>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УК-6,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история развития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реализации профильного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реализации профильного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УМК по географии для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реализации профильного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УМК по географии для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УМК по географии для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80.1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p>
            <w:pPr>
              <w:jc w:val="both"/>
              <w:spacing w:after="0" w:line="240" w:lineRule="auto"/>
              <w:rPr>
                <w:sz w:val="24"/>
                <w:szCs w:val="24"/>
              </w:rPr>
            </w:pPr>
            <w:r>
              <w:rPr>
                <w:rFonts w:ascii="Times New Roman" w:hAnsi="Times New Roman" w:cs="Times New Roman"/>
                <w:color w:val="#000000"/>
                <w:sz w:val="24"/>
                <w:szCs w:val="24"/>
              </w:rPr>
              <w:t> Цель, задачи профильного обучения. Ключевые дидактические подходы к организации</w:t>
            </w:r>
          </w:p>
          <w:p>
            <w:pPr>
              <w:jc w:val="both"/>
              <w:spacing w:after="0" w:line="240" w:lineRule="auto"/>
              <w:rPr>
                <w:sz w:val="24"/>
                <w:szCs w:val="24"/>
              </w:rPr>
            </w:pPr>
            <w:r>
              <w:rPr>
                <w:rFonts w:ascii="Times New Roman" w:hAnsi="Times New Roman" w:cs="Times New Roman"/>
                <w:color w:val="#000000"/>
                <w:sz w:val="24"/>
                <w:szCs w:val="24"/>
              </w:rPr>
              <w:t> профильного обучения. Основные направления профилизации в современной российской</w:t>
            </w:r>
          </w:p>
          <w:p>
            <w:pPr>
              <w:jc w:val="both"/>
              <w:spacing w:after="0" w:line="240" w:lineRule="auto"/>
              <w:rPr>
                <w:sz w:val="24"/>
                <w:szCs w:val="24"/>
              </w:rPr>
            </w:pPr>
            <w:r>
              <w:rPr>
                <w:rFonts w:ascii="Times New Roman" w:hAnsi="Times New Roman" w:cs="Times New Roman"/>
                <w:color w:val="#000000"/>
                <w:sz w:val="24"/>
                <w:szCs w:val="24"/>
              </w:rPr>
              <w:t>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реализации профильного обучения географии.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Учебные программы для профильных и элективных курсов по</w:t>
            </w:r>
          </w:p>
          <w:p>
            <w:pPr>
              <w:jc w:val="both"/>
              <w:spacing w:after="0" w:line="240" w:lineRule="auto"/>
              <w:rPr>
                <w:sz w:val="24"/>
                <w:szCs w:val="24"/>
              </w:rPr>
            </w:pPr>
            <w:r>
              <w:rPr>
                <w:rFonts w:ascii="Times New Roman" w:hAnsi="Times New Roman" w:cs="Times New Roman"/>
                <w:color w:val="#000000"/>
                <w:sz w:val="24"/>
                <w:szCs w:val="24"/>
              </w:rPr>
              <w:t> географии. Общий анализ содержания нормативных документов. Структура и место</w:t>
            </w:r>
          </w:p>
          <w:p>
            <w:pPr>
              <w:jc w:val="both"/>
              <w:spacing w:after="0" w:line="240" w:lineRule="auto"/>
              <w:rPr>
                <w:sz w:val="24"/>
                <w:szCs w:val="24"/>
              </w:rPr>
            </w:pPr>
            <w:r>
              <w:rPr>
                <w:rFonts w:ascii="Times New Roman" w:hAnsi="Times New Roman" w:cs="Times New Roman"/>
                <w:color w:val="#000000"/>
                <w:sz w:val="24"/>
                <w:szCs w:val="24"/>
              </w:rPr>
              <w:t> рабочих программ школьного курса по изучению географии в 10 классе. Сравнение рабочих</w:t>
            </w:r>
          </w:p>
          <w:p>
            <w:pPr>
              <w:jc w:val="both"/>
              <w:spacing w:after="0" w:line="240" w:lineRule="auto"/>
              <w:rPr>
                <w:sz w:val="24"/>
                <w:szCs w:val="24"/>
              </w:rPr>
            </w:pPr>
            <w:r>
              <w:rPr>
                <w:rFonts w:ascii="Times New Roman" w:hAnsi="Times New Roman" w:cs="Times New Roman"/>
                <w:color w:val="#000000"/>
                <w:sz w:val="24"/>
                <w:szCs w:val="24"/>
              </w:rPr>
              <w:t> программ по географии для профильной школы.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УМК по географии для профильной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УМК по географии для профильной школы.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учебников и пособий по географии для профильной школы. Методический анализ учебно -</w:t>
            </w:r>
          </w:p>
          <w:p>
            <w:pPr>
              <w:jc w:val="both"/>
              <w:spacing w:after="0" w:line="240" w:lineRule="auto"/>
              <w:rPr>
                <w:sz w:val="24"/>
                <w:szCs w:val="24"/>
              </w:rPr>
            </w:pPr>
            <w:r>
              <w:rPr>
                <w:rFonts w:ascii="Times New Roman" w:hAnsi="Times New Roman" w:cs="Times New Roman"/>
                <w:color w:val="#000000"/>
                <w:sz w:val="24"/>
                <w:szCs w:val="24"/>
              </w:rPr>
              <w:t> методического комплексадля организации профильного обучения географии.</w:t>
            </w:r>
          </w:p>
          <w:p>
            <w:pPr>
              <w:jc w:val="both"/>
              <w:spacing w:after="0" w:line="240" w:lineRule="auto"/>
              <w:rPr>
                <w:sz w:val="24"/>
                <w:szCs w:val="24"/>
              </w:rPr>
            </w:pPr>
            <w:r>
              <w:rPr>
                <w:rFonts w:ascii="Times New Roman" w:hAnsi="Times New Roman" w:cs="Times New Roman"/>
                <w:color w:val="#000000"/>
                <w:sz w:val="24"/>
                <w:szCs w:val="24"/>
              </w:rPr>
              <w:t> Инновационный учебно-методический комплекс В.Н. Холиной «География. Профильный</w:t>
            </w:r>
          </w:p>
          <w:p>
            <w:pPr>
              <w:jc w:val="both"/>
              <w:spacing w:after="0" w:line="240" w:lineRule="auto"/>
              <w:rPr>
                <w:sz w:val="24"/>
                <w:szCs w:val="24"/>
              </w:rPr>
            </w:pPr>
            <w:r>
              <w:rPr>
                <w:rFonts w:ascii="Times New Roman" w:hAnsi="Times New Roman" w:cs="Times New Roman"/>
                <w:color w:val="#000000"/>
                <w:sz w:val="24"/>
                <w:szCs w:val="24"/>
              </w:rPr>
              <w:t> уровень».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tc>
      </w:tr>
      <w:tr>
        <w:trPr>
          <w:trHeight w:hRule="exact" w:val="21.31507"/>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p>
            <w:pPr>
              <w:jc w:val="left"/>
              <w:spacing w:after="0" w:line="240" w:lineRule="auto"/>
              <w:rPr>
                <w:sz w:val="24"/>
                <w:szCs w:val="24"/>
              </w:rPr>
            </w:pPr>
            <w:r>
              <w:rPr>
                <w:rFonts w:ascii="Times New Roman" w:hAnsi="Times New Roman" w:cs="Times New Roman"/>
                <w:color w:val="#000000"/>
                <w:sz w:val="24"/>
                <w:szCs w:val="24"/>
              </w:rPr>
              <w:t> Цель, задачи профильного обучения. Ключевые дидактические подходы к организации</w:t>
            </w:r>
          </w:p>
          <w:p>
            <w:pPr>
              <w:jc w:val="left"/>
              <w:spacing w:after="0" w:line="240" w:lineRule="auto"/>
              <w:rPr>
                <w:sz w:val="24"/>
                <w:szCs w:val="24"/>
              </w:rPr>
            </w:pPr>
            <w:r>
              <w:rPr>
                <w:rFonts w:ascii="Times New Roman" w:hAnsi="Times New Roman" w:cs="Times New Roman"/>
                <w:color w:val="#000000"/>
                <w:sz w:val="24"/>
                <w:szCs w:val="24"/>
              </w:rPr>
              <w:t> профильного обучения. Основные направления профилизации в современной российской</w:t>
            </w:r>
          </w:p>
          <w:p>
            <w:pPr>
              <w:jc w:val="left"/>
              <w:spacing w:after="0" w:line="240" w:lineRule="auto"/>
              <w:rPr>
                <w:sz w:val="24"/>
                <w:szCs w:val="24"/>
              </w:rPr>
            </w:pPr>
            <w:r>
              <w:rPr>
                <w:rFonts w:ascii="Times New Roman" w:hAnsi="Times New Roman" w:cs="Times New Roman"/>
                <w:color w:val="#000000"/>
                <w:sz w:val="24"/>
                <w:szCs w:val="24"/>
              </w:rPr>
              <w:t> школе.</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УМК по географии для профильной школы.</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УМК по географии для профильной школы. Структура и содержание</w:t>
            </w:r>
          </w:p>
          <w:p>
            <w:pPr>
              <w:jc w:val="left"/>
              <w:spacing w:after="0" w:line="240" w:lineRule="auto"/>
              <w:rPr>
                <w:sz w:val="24"/>
                <w:szCs w:val="24"/>
              </w:rPr>
            </w:pPr>
            <w:r>
              <w:rPr>
                <w:rFonts w:ascii="Times New Roman" w:hAnsi="Times New Roman" w:cs="Times New Roman"/>
                <w:color w:val="#000000"/>
                <w:sz w:val="24"/>
                <w:szCs w:val="24"/>
              </w:rPr>
              <w:t> учебников и пособий по географии для профильной школы. Методический анализ учебно -</w:t>
            </w:r>
          </w:p>
          <w:p>
            <w:pPr>
              <w:jc w:val="left"/>
              <w:spacing w:after="0" w:line="240" w:lineRule="auto"/>
              <w:rPr>
                <w:sz w:val="24"/>
                <w:szCs w:val="24"/>
              </w:rPr>
            </w:pPr>
            <w:r>
              <w:rPr>
                <w:rFonts w:ascii="Times New Roman" w:hAnsi="Times New Roman" w:cs="Times New Roman"/>
                <w:color w:val="#000000"/>
                <w:sz w:val="24"/>
                <w:szCs w:val="24"/>
              </w:rPr>
              <w:t> методического комплексадля организации профильного обучения географии.</w:t>
            </w:r>
          </w:p>
          <w:p>
            <w:pPr>
              <w:jc w:val="left"/>
              <w:spacing w:after="0" w:line="240" w:lineRule="auto"/>
              <w:rPr>
                <w:sz w:val="24"/>
                <w:szCs w:val="24"/>
              </w:rPr>
            </w:pPr>
            <w:r>
              <w:rPr>
                <w:rFonts w:ascii="Times New Roman" w:hAnsi="Times New Roman" w:cs="Times New Roman"/>
                <w:color w:val="#000000"/>
                <w:sz w:val="24"/>
                <w:szCs w:val="24"/>
              </w:rPr>
              <w:t> Инновационный учебно-методический комплекс В.Н. Холиной «География. Профильный</w:t>
            </w:r>
          </w:p>
          <w:p>
            <w:pPr>
              <w:jc w:val="left"/>
              <w:spacing w:after="0" w:line="240" w:lineRule="auto"/>
              <w:rPr>
                <w:sz w:val="24"/>
                <w:szCs w:val="24"/>
              </w:rPr>
            </w:pPr>
            <w:r>
              <w:rPr>
                <w:rFonts w:ascii="Times New Roman" w:hAnsi="Times New Roman" w:cs="Times New Roman"/>
                <w:color w:val="#000000"/>
                <w:sz w:val="24"/>
                <w:szCs w:val="24"/>
              </w:rPr>
              <w:t> уровень».</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«Профильное обучение географии»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Таможняя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https://urait.ru/bcode/472375</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https://urait.ru/bcode/469538</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https://urait.ru/bcode/477240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447.1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2024-2025_ФГОС3++2024_Бак-ЗФО-ПО(ГО)(24)_plx_Профильное обучение географии</dc:title>
  <dc:creator>FastReport.NET</dc:creator>
</cp:coreProperties>
</file>